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Lipschultz Tyler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664 CRUISER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BELGRADE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59714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Xtant Medical Holdings, Inc.</w:t>
              </w:r>
            </w:hyperlink>
            <w:r>
              <w:rPr/>
              <w:t xml:space="preserve"> [ </w:t>
            </w:r>
            <w:r>
              <w:rPr>
                <w:rFonts w:ascii="Times;serif" w:hAnsi="Times;serif"/>
                <w:color w:val="0000FF"/>
                <w:sz w:val="24"/>
                <w:shd w:fill="FFFFFF" w:val="clear"/>
              </w:rPr>
              <w:t>XTNT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1055"/>
        <w:gridCol w:w="452"/>
        <w:gridCol w:w="614"/>
        <w:gridCol w:w="1191"/>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215,517</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373,745</w:t>
            </w:r>
            <w:r>
              <w:rPr>
                <w:rFonts w:ascii="Times;serif" w:hAnsi="Times;serif"/>
                <w:color w:val="008000"/>
                <w:position w:val="7"/>
                <w:sz w:val="16"/>
                <w:sz w:val="20"/>
                <w:shd w:fill="FFFFFF" w:val="clear"/>
              </w:rPr>
              <w:t>(2)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subject to a restricted stock unit (RSU) award granted under the Xtant Medical Holdings, Inc. Amended and Restated 2023 Equity Incentive Plan and will vest on August 15, 2027, conditioned upon the Reporting Person remaining a director of Xtant through the vesting date.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373,745 shares issuable upon vesting of RSUs granted under the Xtant Medial Holdings, Inc. Amended and Restated 2023 Equity Incentive Plan, conditioned upon the Reporting Person remaining a director of Xtant through the respective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Culbert,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9284" TargetMode="External"/><Relationship Id="rId5" Type="http://schemas.openxmlformats.org/officeDocument/2006/relationships/hyperlink" Target="http://www.sec.gov/cgi-bin/browse-edgar?action=getcompany&amp;CIK=0001453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3593</Characters>
  <CharactersWithSpaces>4185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