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Neils Scott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XTANT MEDICAL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664 CRUISER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BELGRADE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59714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Xtant Medical Holdings, Inc.</w:t>
              </w:r>
            </w:hyperlink>
            <w:r>
              <w:rPr/>
              <w:t xml:space="preserve"> [ </w:t>
            </w:r>
            <w:r>
              <w:rPr>
                <w:rFonts w:ascii="Times;serif" w:hAnsi="Times;serif"/>
                <w:color w:val="0000FF"/>
                <w:sz w:val="24"/>
                <w:shd w:fill="FFFFFF" w:val="clear"/>
              </w:rPr>
              <w:t>XTNT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Assistant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51"/>
        <w:gridCol w:w="440"/>
        <w:gridCol w:w="659"/>
        <w:gridCol w:w="1306"/>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400,000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1,243,381</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28,155</w:t>
            </w:r>
            <w:r>
              <w:rPr>
                <w:rFonts w:ascii="Times;serif" w:hAnsi="Times;serif"/>
                <w:color w:val="008000"/>
                <w:position w:val="7"/>
                <w:sz w:val="16"/>
                <w:sz w:val="20"/>
                <w:shd w:fill="FFFFFF" w:val="clear"/>
              </w:rPr>
              <w:t>(3)</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0.31</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1,215,226</w:t>
            </w:r>
            <w:r>
              <w:rPr>
                <w:rFonts w:ascii="Times;serif" w:hAnsi="Times;serif"/>
                <w:color w:val="008000"/>
                <w:position w:val="7"/>
                <w:sz w:val="16"/>
                <w:sz w:val="20"/>
                <w:shd w:fill="FFFFFF" w:val="clear"/>
              </w:rPr>
              <w:t>(2)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will vest with respect to 100,000 shares on each of August 15, 2027, August 15, 2028, August 15, 2029, and August 15, 2030 pursuant to a deferred stock unit (DSU) award granted under the Xtant Medical Holdings, Inc. Amended and Restated 2023 Equity Incentive Plan, conditioned upon the Reporting Person remaining an employee of Xtant through the applicable vesting date. The settlement of the vested shares underlying the DSU award has been deferred and will occur at a later date pursuant to the terms of the DSU award agreement. Each DSU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an aggregate of 869,878 shares issuable upon vesting and settlement of restricted stock unit awards or DSU awards granted under the Xtant Medical Holdings, Inc. Amended and Restated 2023 Equity Incentive Plan conditioned upon the Reporting Person remaining an employee of Xtant through the respective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withheld by the Issuer to pay tax withholding obligations upon vesting and settlement of restricted stock unit awards.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Culbert,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2610" TargetMode="External"/><Relationship Id="rId5" Type="http://schemas.openxmlformats.org/officeDocument/2006/relationships/hyperlink" Target="http://www.sec.gov/cgi-bin/browse-edgar?action=getcompany&amp;CIK=0001453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756</Words>
  <Characters>4086</Characters>
  <CharactersWithSpaces>4764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