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196850</wp:posOffset>
            </wp:positionH>
            <wp:positionV relativeFrom="page">
              <wp:posOffset>260985</wp:posOffset>
            </wp:positionV>
            <wp:extent cx="7154545" cy="361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4545" cy="36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196850</wp:posOffset>
            </wp:positionH>
            <wp:positionV relativeFrom="page">
              <wp:posOffset>311150</wp:posOffset>
            </wp:positionV>
            <wp:extent cx="7154545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454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SECURITIES AND EXCHANGE COMMISSION</w:t>
      </w:r>
    </w:p>
    <w:p>
      <w:pPr>
        <w:jc w:val="center"/>
        <w:ind w:right="-110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ind w:right="-110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SCHEDULE 14A INFORMATION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-110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Proxy Statement Pursuant to Section 14(a) of the Securities Exchange Act of 1934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9"/>
        <w:spacing w:after="0"/>
        <w:tabs>
          <w:tab w:leader="none" w:pos="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(Amendment No.  </w:t>
        <w:tab/>
        <w:t>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10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☒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10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Filed by a Party other than the Registrant  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Check the appropriate box: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270" w:hanging="270"/>
        <w:spacing w:after="0"/>
        <w:tabs>
          <w:tab w:leader="none" w:pos="27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Preliminary Proxy Statement</w:t>
      </w:r>
    </w:p>
    <w:p>
      <w:pPr>
        <w:spacing w:after="0" w:line="189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270" w:hanging="270"/>
        <w:spacing w:after="0"/>
        <w:tabs>
          <w:tab w:leader="none" w:pos="27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Confidential, for Use of the Commission Only (as permitted by Rule 14a-6(e)(2))</w:t>
      </w:r>
    </w:p>
    <w:p>
      <w:pPr>
        <w:spacing w:after="0" w:line="189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270" w:hanging="270"/>
        <w:spacing w:after="0"/>
        <w:tabs>
          <w:tab w:leader="none" w:pos="27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Definitive Proxy Statement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270" w:hanging="270"/>
        <w:spacing w:after="0"/>
        <w:tabs>
          <w:tab w:leader="none" w:pos="27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Definitive Additional Materials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270" w:hanging="270"/>
        <w:spacing w:after="0"/>
        <w:tabs>
          <w:tab w:leader="none" w:pos="27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2891790</wp:posOffset>
            </wp:positionH>
            <wp:positionV relativeFrom="paragraph">
              <wp:posOffset>129540</wp:posOffset>
            </wp:positionV>
            <wp:extent cx="1377950" cy="3949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394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-110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Xtant Medical Holdings, Inc.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0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(Name of Registrant as Specified In Its Charter)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0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(Name of Person(s) Filing Proxy Statement, if other than the Registrant)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Payment of Filing Fee (Check all boxes that apply):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270" w:hanging="270"/>
        <w:spacing w:after="0"/>
        <w:tabs>
          <w:tab w:leader="none" w:pos="27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No fee required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270" w:hanging="270"/>
        <w:spacing w:after="0"/>
        <w:tabs>
          <w:tab w:leader="none" w:pos="27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Fee paid previously with preliminary materials</w:t>
      </w:r>
    </w:p>
    <w:p>
      <w:pPr>
        <w:spacing w:after="0" w:line="189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270" w:hanging="270"/>
        <w:spacing w:after="0"/>
        <w:tabs>
          <w:tab w:leader="none" w:pos="27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129540</wp:posOffset>
            </wp:positionV>
            <wp:extent cx="7154545" cy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454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143510</wp:posOffset>
            </wp:positionV>
            <wp:extent cx="7154545" cy="36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4545" cy="36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416560</wp:posOffset>
            </wp:positionV>
            <wp:extent cx="7154545" cy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454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9"/>
          </w:cols>
          <w:pgMar w:left="310" w:top="64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196850</wp:posOffset>
            </wp:positionH>
            <wp:positionV relativeFrom="page">
              <wp:posOffset>390525</wp:posOffset>
            </wp:positionV>
            <wp:extent cx="7207250" cy="95656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0" cy="956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196850</wp:posOffset>
            </wp:positionH>
            <wp:positionV relativeFrom="page">
              <wp:posOffset>390525</wp:posOffset>
            </wp:positionV>
            <wp:extent cx="7207250" cy="95656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0" cy="956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2026-06-23T06:04:14Z</dcterms:created>
  <dcterms:modified xsi:type="dcterms:W3CDTF">2026-06-23T06:04:14Z</dcterms:modified>
</cp:coreProperties>
</file>