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13,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333-212510</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333-191248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333-187563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333-172891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132715</wp:posOffset>
            </wp:positionV>
            <wp:extent cx="21431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333-212510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333-191248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333-187563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333-172891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XTANT MEDICAL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20-5313323</w:t>
            </w:r>
          </w:p>
        </w:tc>
      </w:tr>
      <w:tr>
        <w:trPr>
          <w:trHeight w:val="216"/>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Belgrade, Montana 59714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left="340" w:right="860"/>
        <w:spacing w:after="0" w:line="245" w:lineRule="auto"/>
        <w:rPr>
          <w:sz w:val="20"/>
          <w:szCs w:val="20"/>
          <w:color w:val="auto"/>
        </w:rPr>
      </w:pPr>
      <w:r>
        <w:rPr>
          <w:rFonts w:ascii="Times New Roman" w:cs="Times New Roman" w:eastAsia="Times New Roman" w:hAnsi="Times New Roman"/>
          <w:sz w:val="32"/>
          <w:szCs w:val="32"/>
          <w:b w:val="1"/>
          <w:bCs w:val="1"/>
          <w:color w:val="auto"/>
        </w:rPr>
        <w:t>Bacterin International Equity Incentive Plan Amended and Restated Bacterin International Equity Incentive Plan Amended and Restated Xtant Medical Equity Incentive Plan Non-Plan Inducement Stock Option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Sean E. Browne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664 Cruiser Lane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Belgrade, Montana 59714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(406) 388-0480</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Copies to:</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Amy E. Culbert,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Fox Rothschild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City Center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 South Sixth Street, Suite 3600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Minneapolis, Minnesota 55402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(612) 607-7000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142875</wp:posOffset>
            </wp:positionV>
            <wp:extent cx="2143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72" w:orient="portrait"/>
          <w:cols w:equalWidth="0" w:num="1">
            <w:col w:w="11240"/>
          </w:cols>
          <w:pgMar w:left="320" w:top="441" w:right="339" w:bottom="0" w:gutter="0" w:footer="0" w:header="0"/>
        </w:sectPr>
      </w:pPr>
    </w:p>
    <w:p>
      <w:pPr>
        <w:spacing w:after="0" w:line="135"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72" w:orient="portrait"/>
          <w:cols w:equalWidth="0" w:num="2">
            <w:col w:w="6840" w:space="720"/>
            <w:col w:w="3680"/>
          </w:cols>
          <w:pgMar w:left="320" w:top="441" w:right="339" w:bottom="0" w:gutter="0" w:footer="0" w:header="0"/>
          <w:type w:val="continuous"/>
        </w:sectPr>
      </w:pPr>
    </w:p>
    <w:bookmarkStart w:id="1" w:name="page2"/>
    <w:bookmarkEnd w:id="1"/>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Post-Effective Amendments relate to the following Registration Statements on Form S-8 (collectively, the “Registration Statements”) previously filed by Xtant Medical Holdings, Inc. or its predecessor (the “Company” or “Registrant”) with the Securities and Exchange Commission (the “SEC”) and are being filed to deregister and remove from registration any and all shares of the Company’s common stock, par value $0.000001 per share (the “Common Stock”), that remain unsold as of the date hereof under each of the following Registration Statements:</w:t>
      </w:r>
    </w:p>
    <w:p>
      <w:pPr>
        <w:spacing w:after="0" w:line="180" w:lineRule="exact"/>
        <w:rPr>
          <w:sz w:val="20"/>
          <w:szCs w:val="20"/>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333-212510) filed with the SEC on July 13, 2016 registering 1,000,000 (83,333 post-reverse stock split) shares of Common Stock to be issued to participants under the Amended and Restated Xtant Medical Equity Incentive Plan (the “Xtant Plan”);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333-191248) filed with the SEC on September 19, 2013 registering 2,000,000 (16,666 post-reverse stock splits) shares of Common Stock to be issued to a participant under a Non-Plan Inducement Stock Option Agreement (the “Non-Plan Option”);</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333-187563) filed with the SEC on March 27, 2013 registering 3,000,000 (25,000 post-reverse stock splits) shares of Common Stock to be issued to participants under the Amended and Restated Bacterin International Equity Incentive Plan (the “Amended Bacterin Plan”);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(Registration No. 333-172891) filed with the SEC on March 17, 2011 registering 6,000,000 (50,000 post-reverse stock splits) shares of the Common Stock to be issued to participants under the Bacterin International Equity Incentive Plan (the “Bacterin Plan” and collectively, with the Amended Bacterin Plan, the Non-Plan Option and the Xtant Plan, the “Plans”).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Common Stock share numbers in the parentheticals above have been adjusted as appropriate to reflect the Company’s 1-for-10 reverse stock split effected on July 25, 2014 and its 1-for-12 reverse stock split effected on February 14, 2018.</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the filing of these Post-Effective Amendments, there are no remaining equity awards outstanding under the Plans; and therefore, the offerings of the shares of Common Stock described above pursuant to the Registration Statements have terminated.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these Post-Effective Amendments to the Registration Statements on Form S-8 to be signed on its behalf by the undersigned, thereunto duly authorized, in the City of Belgrade, State of Montana, on May 13, 2026.</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XTANT MEDICAL HOLDINGS,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Sean E. Browne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Sean E. Browne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on Rule 478 of the Securities Act of 1933, as amended.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2026-05-13T06:34:03Z</dcterms:created>
  <dcterms:modified xsi:type="dcterms:W3CDTF">2026-05-13T06:34:03Z</dcterms:modified>
</cp:coreProperties>
</file>