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Browne Sean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XTANT MEDICAL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664 CRUISER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BELGRADE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59714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Xtant Medical Holdings, Inc.</w:t>
              </w:r>
            </w:hyperlink>
            <w:r>
              <w:rPr/>
              <w:t xml:space="preserve"> [ </w:t>
            </w:r>
            <w:r>
              <w:rPr>
                <w:rFonts w:ascii="Times;serif" w:hAnsi="Times;serif"/>
                <w:color w:val="0000FF"/>
                <w:sz w:val="24"/>
                <w:shd w:fill="FFFFFF" w:val="clear"/>
              </w:rPr>
              <w:t>XTNT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1051"/>
        <w:gridCol w:w="440"/>
        <w:gridCol w:w="659"/>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550,000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3,125,274</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10,605</w:t>
            </w:r>
            <w:r>
              <w:rPr>
                <w:rFonts w:ascii="Times;serif" w:hAnsi="Times;serif"/>
                <w:color w:val="008000"/>
                <w:position w:val="7"/>
                <w:sz w:val="16"/>
                <w:sz w:val="20"/>
                <w:shd w:fill="FFFFFF" w:val="clear"/>
              </w:rPr>
              <w:t>(3)</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0.31</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3,114,669</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will vest with respect to 137,500 shares on each of August 15, 2027, August 15, 2028, August 15, 2029 and August 15, 2030 pursuant to a deferred stock unit (DSU) award granted under the Xtant Medical Holdings, Inc. Amended and Restated 2023 Equity Incentive Plan, conditioned upon the Reporting Person remaining an employee of Xtant through the applicable vesting date. The settlement of the vested shares underlying the DSU award has been deferred and will occur at a later date pursuant to the terms of the DSU award agreement. Each DSU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an aggregate of 1,720,123 shares issuable upon vesting and settlement of restricted stock unit awards or DSU awards granted under the Xtant Medical Holdings, Inc. Amended and Restated 2023 Equity Incentive Plan, in each case conditioned upon the Reporting Person remaining an employee of Xtant through the respective vesting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withheld by the Issuer to pay tax withholding obligations upon vesting and settlement of restricted stock unit awards.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Culbert,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0461" TargetMode="External"/><Relationship Id="rId5" Type="http://schemas.openxmlformats.org/officeDocument/2006/relationships/hyperlink" Target="http://www.sec.gov/cgi-bin/browse-edgar?action=getcompany&amp;CIK=0001453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758</Words>
  <Characters>4089</Characters>
  <CharactersWithSpaces>4769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